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pPr w:leftFromText="180" w:rightFromText="180" w:vertAnchor="page" w:horzAnchor="margin" w:tblpY="2416"/>
        <w:bidiVisual/>
        <w:tblW w:w="0" w:type="auto"/>
        <w:tblLook w:val="04A0" w:firstRow="1" w:lastRow="0" w:firstColumn="1" w:lastColumn="0" w:noHBand="0" w:noVBand="1"/>
      </w:tblPr>
      <w:tblGrid>
        <w:gridCol w:w="801"/>
        <w:gridCol w:w="1559"/>
        <w:gridCol w:w="4402"/>
        <w:gridCol w:w="2254"/>
      </w:tblGrid>
      <w:tr w:rsidR="00F560B8" w:rsidTr="00714B2D">
        <w:tc>
          <w:tcPr>
            <w:tcW w:w="801" w:type="dxa"/>
          </w:tcPr>
          <w:p w:rsidR="00F560B8" w:rsidRDefault="00F560B8" w:rsidP="00714B2D">
            <w:pPr>
              <w:rPr>
                <w:rtl/>
              </w:rPr>
            </w:pPr>
            <w:r>
              <w:rPr>
                <w:rFonts w:hint="cs"/>
                <w:rtl/>
              </w:rPr>
              <w:t>סידורי</w:t>
            </w:r>
          </w:p>
        </w:tc>
        <w:tc>
          <w:tcPr>
            <w:tcW w:w="1559" w:type="dxa"/>
          </w:tcPr>
          <w:p w:rsidR="00F560B8" w:rsidRDefault="00F560B8" w:rsidP="00714B2D">
            <w:pPr>
              <w:rPr>
                <w:rtl/>
              </w:rPr>
            </w:pPr>
            <w:r>
              <w:rPr>
                <w:rFonts w:hint="cs"/>
                <w:rtl/>
              </w:rPr>
              <w:t>הסעיף במכרז</w:t>
            </w:r>
          </w:p>
        </w:tc>
        <w:tc>
          <w:tcPr>
            <w:tcW w:w="4402" w:type="dxa"/>
          </w:tcPr>
          <w:p w:rsidR="00F560B8" w:rsidRDefault="00F560B8" w:rsidP="00714B2D">
            <w:pPr>
              <w:rPr>
                <w:rtl/>
              </w:rPr>
            </w:pPr>
            <w:r>
              <w:rPr>
                <w:rFonts w:hint="cs"/>
                <w:rtl/>
              </w:rPr>
              <w:t>השאלה</w:t>
            </w:r>
          </w:p>
        </w:tc>
        <w:tc>
          <w:tcPr>
            <w:tcW w:w="2254" w:type="dxa"/>
          </w:tcPr>
          <w:p w:rsidR="00F560B8" w:rsidRDefault="00F560B8" w:rsidP="00714B2D">
            <w:pPr>
              <w:rPr>
                <w:rtl/>
              </w:rPr>
            </w:pPr>
            <w:r>
              <w:rPr>
                <w:rFonts w:hint="cs"/>
                <w:rtl/>
              </w:rPr>
              <w:t xml:space="preserve">מענה </w:t>
            </w:r>
          </w:p>
        </w:tc>
      </w:tr>
      <w:tr w:rsidR="00F560B8" w:rsidTr="00714B2D">
        <w:tc>
          <w:tcPr>
            <w:tcW w:w="801" w:type="dxa"/>
          </w:tcPr>
          <w:p w:rsidR="00F560B8" w:rsidRPr="00137D2F" w:rsidRDefault="007F4434" w:rsidP="00714B2D">
            <w:pPr>
              <w:rPr>
                <w:highlight w:val="yellow"/>
                <w:rtl/>
              </w:rPr>
            </w:pPr>
            <w:r w:rsidRPr="00137D2F">
              <w:rPr>
                <w:rFonts w:hint="cs"/>
                <w:highlight w:val="yellow"/>
                <w:rtl/>
              </w:rPr>
              <w:t>1</w:t>
            </w:r>
          </w:p>
        </w:tc>
        <w:tc>
          <w:tcPr>
            <w:tcW w:w="1559" w:type="dxa"/>
          </w:tcPr>
          <w:p w:rsidR="00F560B8" w:rsidRPr="00137D2F" w:rsidRDefault="00F560B8" w:rsidP="00714B2D">
            <w:pPr>
              <w:rPr>
                <w:highlight w:val="yellow"/>
                <w:rtl/>
              </w:rPr>
            </w:pPr>
          </w:p>
        </w:tc>
        <w:tc>
          <w:tcPr>
            <w:tcW w:w="4402" w:type="dxa"/>
          </w:tcPr>
          <w:p w:rsidR="00F560B8" w:rsidRPr="00137D2F" w:rsidRDefault="00F560B8" w:rsidP="00714B2D">
            <w:pPr>
              <w:rPr>
                <w:highlight w:val="yellow"/>
                <w:rtl/>
              </w:rPr>
            </w:pPr>
            <w:r w:rsidRPr="00137D2F">
              <w:rPr>
                <w:rFonts w:hint="cs"/>
                <w:highlight w:val="yellow"/>
                <w:rtl/>
              </w:rPr>
              <w:t>להסרת הספק מבוקש להבהיר כי אין צורך ברכישת מסמכי המכרז וכי הגשת המכרז תבוצע על המסמכים אשר הורדו מאתר האינטרנט של מנהל הרכש הממשלתי</w:t>
            </w:r>
          </w:p>
        </w:tc>
        <w:tc>
          <w:tcPr>
            <w:tcW w:w="2254" w:type="dxa"/>
          </w:tcPr>
          <w:p w:rsidR="00F560B8" w:rsidRPr="00137D2F" w:rsidRDefault="00137D2F" w:rsidP="00714B2D">
            <w:pPr>
              <w:rPr>
                <w:highlight w:val="yellow"/>
                <w:rtl/>
              </w:rPr>
            </w:pPr>
            <w:r w:rsidRPr="00137D2F">
              <w:rPr>
                <w:rFonts w:hint="cs"/>
                <w:highlight w:val="yellow"/>
                <w:rtl/>
              </w:rPr>
              <w:t>מענה מאת יחידת המכרזים</w:t>
            </w:r>
          </w:p>
        </w:tc>
      </w:tr>
      <w:tr w:rsidR="00F560B8" w:rsidTr="00714B2D">
        <w:tc>
          <w:tcPr>
            <w:tcW w:w="801" w:type="dxa"/>
          </w:tcPr>
          <w:p w:rsidR="00F560B8" w:rsidRDefault="007F4434" w:rsidP="00714B2D">
            <w:pPr>
              <w:rPr>
                <w:rtl/>
              </w:rPr>
            </w:pPr>
            <w:r>
              <w:rPr>
                <w:rFonts w:hint="cs"/>
                <w:rtl/>
              </w:rPr>
              <w:t>2</w:t>
            </w:r>
          </w:p>
        </w:tc>
        <w:tc>
          <w:tcPr>
            <w:tcW w:w="1559" w:type="dxa"/>
          </w:tcPr>
          <w:p w:rsidR="00F560B8" w:rsidRDefault="00F560B8" w:rsidP="00714B2D">
            <w:pPr>
              <w:rPr>
                <w:rtl/>
              </w:rPr>
            </w:pPr>
            <w:r>
              <w:rPr>
                <w:rFonts w:hint="cs"/>
                <w:rtl/>
              </w:rPr>
              <w:t>פרק א</w:t>
            </w:r>
          </w:p>
          <w:p w:rsidR="00F560B8" w:rsidRDefault="00F560B8" w:rsidP="00714B2D">
            <w:pPr>
              <w:rPr>
                <w:rtl/>
              </w:rPr>
            </w:pPr>
            <w:r>
              <w:rPr>
                <w:rFonts w:hint="cs"/>
                <w:rtl/>
              </w:rPr>
              <w:t>סעיף 5.1.1</w:t>
            </w:r>
          </w:p>
        </w:tc>
        <w:tc>
          <w:tcPr>
            <w:tcW w:w="4402" w:type="dxa"/>
          </w:tcPr>
          <w:p w:rsidR="00F560B8" w:rsidRDefault="00F560B8" w:rsidP="00714B2D">
            <w:pPr>
              <w:rPr>
                <w:rtl/>
              </w:rPr>
            </w:pPr>
            <w:r>
              <w:rPr>
                <w:rFonts w:hint="cs"/>
                <w:rtl/>
              </w:rPr>
              <w:t>ברצוני להבהיר כי לא נקבעו פרמטרים לבחינת איכות ההצעה לפיכך מבוקש למחוק את הקביעה כי מעטפות המחיר יפתחו רק לאחר קביעת הציון בגין איכות ההצעה.</w:t>
            </w:r>
          </w:p>
        </w:tc>
        <w:tc>
          <w:tcPr>
            <w:tcW w:w="2254" w:type="dxa"/>
          </w:tcPr>
          <w:p w:rsidR="00F560B8" w:rsidRDefault="00F560B8" w:rsidP="00714B2D">
            <w:pPr>
              <w:rPr>
                <w:rtl/>
              </w:rPr>
            </w:pPr>
            <w:r>
              <w:rPr>
                <w:rFonts w:hint="cs"/>
                <w:rtl/>
              </w:rPr>
              <w:t>סעיף ימחק</w:t>
            </w:r>
          </w:p>
        </w:tc>
      </w:tr>
      <w:tr w:rsidR="00F560B8" w:rsidTr="00714B2D">
        <w:tc>
          <w:tcPr>
            <w:tcW w:w="801" w:type="dxa"/>
          </w:tcPr>
          <w:p w:rsidR="00F560B8" w:rsidRDefault="007F4434" w:rsidP="00714B2D">
            <w:pPr>
              <w:rPr>
                <w:rtl/>
              </w:rPr>
            </w:pPr>
            <w:r>
              <w:rPr>
                <w:rFonts w:hint="cs"/>
                <w:rtl/>
              </w:rPr>
              <w:t>3</w:t>
            </w:r>
          </w:p>
        </w:tc>
        <w:tc>
          <w:tcPr>
            <w:tcW w:w="1559" w:type="dxa"/>
          </w:tcPr>
          <w:p w:rsidR="00F560B8" w:rsidRDefault="00F560B8" w:rsidP="00714B2D">
            <w:pPr>
              <w:rPr>
                <w:rtl/>
              </w:rPr>
            </w:pPr>
            <w:r>
              <w:rPr>
                <w:rFonts w:hint="cs"/>
                <w:rtl/>
              </w:rPr>
              <w:t>עמ'</w:t>
            </w:r>
            <w:r w:rsidR="007F4434">
              <w:rPr>
                <w:rFonts w:hint="cs"/>
                <w:rtl/>
              </w:rPr>
              <w:t xml:space="preserve"> 27 נ</w:t>
            </w:r>
            <w:r>
              <w:rPr>
                <w:rFonts w:hint="cs"/>
                <w:rtl/>
              </w:rPr>
              <w:t>ספח 5 אישור רו"ח אודות נ</w:t>
            </w:r>
            <w:r w:rsidR="00710E5D">
              <w:rPr>
                <w:rFonts w:hint="cs"/>
                <w:rtl/>
              </w:rPr>
              <w:t>ת</w:t>
            </w:r>
            <w:r>
              <w:rPr>
                <w:rFonts w:hint="cs"/>
                <w:rtl/>
              </w:rPr>
              <w:t>ונים מהדוחות הכספיים</w:t>
            </w:r>
          </w:p>
        </w:tc>
        <w:tc>
          <w:tcPr>
            <w:tcW w:w="4402" w:type="dxa"/>
          </w:tcPr>
          <w:p w:rsidR="00F560B8" w:rsidRDefault="00F560B8" w:rsidP="00714B2D">
            <w:pPr>
              <w:rPr>
                <w:rtl/>
              </w:rPr>
            </w:pPr>
            <w:r>
              <w:rPr>
                <w:rFonts w:hint="cs"/>
                <w:rtl/>
              </w:rPr>
              <w:t>בסעיף ז</w:t>
            </w:r>
            <w:r w:rsidR="007F4434">
              <w:rPr>
                <w:rFonts w:hint="cs"/>
                <w:rtl/>
              </w:rPr>
              <w:t>ה נא</w:t>
            </w:r>
            <w:r w:rsidR="000B3EBB">
              <w:rPr>
                <w:rFonts w:hint="cs"/>
                <w:rtl/>
              </w:rPr>
              <w:t>מ</w:t>
            </w:r>
            <w:r w:rsidR="007F4434">
              <w:rPr>
                <w:rFonts w:hint="cs"/>
                <w:rtl/>
              </w:rPr>
              <w:t>ר כי יש לצרף אישור רו"ח בדב</w:t>
            </w:r>
            <w:r>
              <w:rPr>
                <w:rFonts w:hint="cs"/>
                <w:rtl/>
              </w:rPr>
              <w:t>ר היקף הפעילות של המציע כנדרש בתנאי הסף. נציין כי בתנאי הסף המפורטים בסעיף 1.2 עמ' 5 לא נכלל תנאי סף הדן בהיקף הפעילות של המציע לפיכך מבוקש לשלוח לנו את נאי הסף הדן בהיקף הפעילות של המציע</w:t>
            </w:r>
          </w:p>
        </w:tc>
        <w:tc>
          <w:tcPr>
            <w:tcW w:w="2254" w:type="dxa"/>
          </w:tcPr>
          <w:p w:rsidR="00F560B8" w:rsidRDefault="000B3EBB" w:rsidP="00714B2D">
            <w:pPr>
              <w:rPr>
                <w:rtl/>
              </w:rPr>
            </w:pPr>
            <w:r>
              <w:rPr>
                <w:rFonts w:hint="cs"/>
                <w:rtl/>
              </w:rPr>
              <w:t>כפי שנדרש בסעיף 3 הדרישה בנספח תוסר.</w:t>
            </w:r>
          </w:p>
        </w:tc>
      </w:tr>
      <w:tr w:rsidR="00F560B8" w:rsidTr="00714B2D">
        <w:tc>
          <w:tcPr>
            <w:tcW w:w="801" w:type="dxa"/>
          </w:tcPr>
          <w:p w:rsidR="00F560B8" w:rsidRDefault="007F4434" w:rsidP="00714B2D">
            <w:pPr>
              <w:rPr>
                <w:rtl/>
              </w:rPr>
            </w:pPr>
            <w:r>
              <w:rPr>
                <w:rFonts w:hint="cs"/>
                <w:rtl/>
              </w:rPr>
              <w:t>4</w:t>
            </w:r>
          </w:p>
        </w:tc>
        <w:tc>
          <w:tcPr>
            <w:tcW w:w="1559" w:type="dxa"/>
          </w:tcPr>
          <w:p w:rsidR="00F560B8" w:rsidRDefault="00F560B8" w:rsidP="00714B2D">
            <w:pPr>
              <w:rPr>
                <w:rtl/>
              </w:rPr>
            </w:pPr>
            <w:r>
              <w:rPr>
                <w:rFonts w:hint="cs"/>
                <w:rtl/>
              </w:rPr>
              <w:t>מפרט טכני עמ' 33 סעיף 4</w:t>
            </w:r>
          </w:p>
        </w:tc>
        <w:tc>
          <w:tcPr>
            <w:tcW w:w="4402" w:type="dxa"/>
          </w:tcPr>
          <w:p w:rsidR="00F560B8" w:rsidRDefault="00F560B8" w:rsidP="00714B2D">
            <w:pPr>
              <w:rPr>
                <w:rtl/>
              </w:rPr>
            </w:pPr>
            <w:r>
              <w:rPr>
                <w:rFonts w:hint="cs"/>
                <w:rtl/>
              </w:rPr>
              <w:t>מבוקש להבהיר כי באם יחולו התייקרויות במחירי אגרות והיטלי ההטמנה הצעת המחיר של הקבלן תעודכן בהתאם לאותן התייקרויות</w:t>
            </w:r>
            <w:r w:rsidR="00714B2D">
              <w:rPr>
                <w:rFonts w:hint="cs"/>
                <w:rtl/>
              </w:rPr>
              <w:t>.</w:t>
            </w:r>
          </w:p>
        </w:tc>
        <w:tc>
          <w:tcPr>
            <w:tcW w:w="2254" w:type="dxa"/>
          </w:tcPr>
          <w:p w:rsidR="00137D2F" w:rsidRDefault="00137D2F" w:rsidP="00714B2D">
            <w:pPr>
              <w:rPr>
                <w:rtl/>
              </w:rPr>
            </w:pPr>
            <w:r>
              <w:rPr>
                <w:rFonts w:hint="cs"/>
                <w:rtl/>
              </w:rPr>
              <w:t xml:space="preserve">יעודכן ההסכם בסעיף 2.1 כך: "בתקופת ההסכם המקורית (24 חודשים) לא יתאפשר עדכון כלשהו של הספק במחירי אגרות והיטלי ההטמנה. </w:t>
            </w:r>
          </w:p>
          <w:p w:rsidR="00137D2F" w:rsidRDefault="00137D2F" w:rsidP="00FA7112">
            <w:pPr>
              <w:rPr>
                <w:rFonts w:hint="cs"/>
                <w:rtl/>
              </w:rPr>
            </w:pPr>
            <w:r>
              <w:rPr>
                <w:rFonts w:hint="cs"/>
                <w:rtl/>
              </w:rPr>
              <w:t>פניה</w:t>
            </w:r>
            <w:r w:rsidR="00710E5D">
              <w:rPr>
                <w:rFonts w:hint="cs"/>
                <w:rtl/>
              </w:rPr>
              <w:t xml:space="preserve"> של הספק</w:t>
            </w:r>
            <w:r>
              <w:rPr>
                <w:rFonts w:hint="cs"/>
                <w:rtl/>
              </w:rPr>
              <w:t xml:space="preserve"> לעדכון </w:t>
            </w:r>
            <w:r w:rsidR="00710E5D">
              <w:rPr>
                <w:rFonts w:hint="cs"/>
                <w:rtl/>
              </w:rPr>
              <w:t xml:space="preserve">מחירים </w:t>
            </w:r>
            <w:r>
              <w:rPr>
                <w:rFonts w:hint="cs"/>
                <w:rtl/>
              </w:rPr>
              <w:t>תתאפשר בתום תקופת ההסכם המקורית . על הספק לפנות 90 יום מראש ו</w:t>
            </w:r>
            <w:r w:rsidR="00710E5D">
              <w:rPr>
                <w:rFonts w:hint="cs"/>
                <w:rtl/>
              </w:rPr>
              <w:t>ל</w:t>
            </w:r>
            <w:r>
              <w:rPr>
                <w:rFonts w:hint="cs"/>
                <w:rtl/>
              </w:rPr>
              <w:t>הציג אסמכתאות על עלי</w:t>
            </w:r>
            <w:r w:rsidR="00710E5D">
              <w:rPr>
                <w:rFonts w:hint="cs"/>
                <w:rtl/>
              </w:rPr>
              <w:t xml:space="preserve">ת </w:t>
            </w:r>
            <w:r>
              <w:rPr>
                <w:rFonts w:hint="cs"/>
                <w:rtl/>
              </w:rPr>
              <w:t xml:space="preserve">מחירים - </w:t>
            </w:r>
            <w:r w:rsidR="00710E5D">
              <w:rPr>
                <w:rFonts w:hint="cs"/>
                <w:rtl/>
              </w:rPr>
              <w:t>אז תישקל האפשרות  ע"י המשרד אם לאפשר לספק לעדכן את הצעתו לקראת מימוש אופציה, או לצאת במכרז חדש</w:t>
            </w:r>
            <w:r w:rsidR="005E1E15">
              <w:rPr>
                <w:rFonts w:hint="cs"/>
                <w:rtl/>
              </w:rPr>
              <w:t xml:space="preserve"> </w:t>
            </w:r>
            <w:r w:rsidR="00FA7112">
              <w:rPr>
                <w:rFonts w:hint="cs"/>
                <w:rtl/>
              </w:rPr>
              <w:t>ו</w:t>
            </w:r>
            <w:r w:rsidR="005E1E15">
              <w:rPr>
                <w:rFonts w:hint="cs"/>
                <w:rtl/>
              </w:rPr>
              <w:t>בכפוף לאישורה של ועדת מכרזים</w:t>
            </w:r>
            <w:r w:rsidR="00FA7112">
              <w:rPr>
                <w:rFonts w:hint="cs"/>
                <w:rtl/>
              </w:rPr>
              <w:t>"</w:t>
            </w:r>
          </w:p>
          <w:p w:rsidR="005E1E15" w:rsidRDefault="005E1E15" w:rsidP="00710E5D">
            <w:pPr>
              <w:rPr>
                <w:rtl/>
              </w:rPr>
            </w:pPr>
          </w:p>
        </w:tc>
      </w:tr>
      <w:tr w:rsidR="00F560B8" w:rsidTr="00714B2D">
        <w:tc>
          <w:tcPr>
            <w:tcW w:w="801" w:type="dxa"/>
          </w:tcPr>
          <w:p w:rsidR="00F560B8" w:rsidRDefault="007F4434" w:rsidP="00714B2D">
            <w:pPr>
              <w:rPr>
                <w:rtl/>
              </w:rPr>
            </w:pPr>
            <w:r>
              <w:rPr>
                <w:rFonts w:hint="cs"/>
                <w:rtl/>
              </w:rPr>
              <w:t>5</w:t>
            </w:r>
          </w:p>
        </w:tc>
        <w:tc>
          <w:tcPr>
            <w:tcW w:w="1559" w:type="dxa"/>
          </w:tcPr>
          <w:p w:rsidR="00F560B8" w:rsidRDefault="00F560B8" w:rsidP="00714B2D">
            <w:pPr>
              <w:rPr>
                <w:rtl/>
              </w:rPr>
            </w:pPr>
            <w:r>
              <w:rPr>
                <w:rFonts w:hint="cs"/>
                <w:rtl/>
              </w:rPr>
              <w:t xml:space="preserve">נספח 1 </w:t>
            </w:r>
            <w:r>
              <w:rPr>
                <w:rtl/>
              </w:rPr>
              <w:t>–</w:t>
            </w:r>
            <w:r>
              <w:rPr>
                <w:rFonts w:hint="cs"/>
                <w:rtl/>
              </w:rPr>
              <w:t xml:space="preserve"> הצעת המחיר</w:t>
            </w:r>
          </w:p>
        </w:tc>
        <w:tc>
          <w:tcPr>
            <w:tcW w:w="4402" w:type="dxa"/>
          </w:tcPr>
          <w:p w:rsidR="00F560B8" w:rsidRDefault="00F560B8" w:rsidP="00714B2D">
            <w:pPr>
              <w:rPr>
                <w:rtl/>
              </w:rPr>
            </w:pPr>
            <w:r>
              <w:rPr>
                <w:rFonts w:hint="cs"/>
                <w:rtl/>
              </w:rPr>
              <w:t>חברתנו מבצעת עבודות נ</w:t>
            </w:r>
            <w:r w:rsidR="00710E5D">
              <w:rPr>
                <w:rFonts w:hint="cs"/>
                <w:rtl/>
              </w:rPr>
              <w:t xml:space="preserve">שוא מכרז זה מנסיוננו ישנן השמדות </w:t>
            </w:r>
            <w:r>
              <w:rPr>
                <w:rFonts w:hint="cs"/>
                <w:rtl/>
              </w:rPr>
              <w:t>שבהן אין צורך כלל בעובדים ולעומת זאת ישנן השמדות שבהן נדרשים מס עובדים לאור זאת מבוקש כי מחיר הפינוי לטון יופרד ממחיר הפעלתם של עובדים ותיפתח שורת תמחור בעבור יום עבודה של פועל וככל שיידרשו עובדים התשלום יהיה פר יום עבודה של עובד</w:t>
            </w:r>
          </w:p>
        </w:tc>
        <w:tc>
          <w:tcPr>
            <w:tcW w:w="2254" w:type="dxa"/>
          </w:tcPr>
          <w:p w:rsidR="00F560B8" w:rsidRDefault="00F560B8" w:rsidP="00714B2D">
            <w:pPr>
              <w:rPr>
                <w:rtl/>
              </w:rPr>
            </w:pPr>
            <w:r>
              <w:rPr>
                <w:rFonts w:hint="cs"/>
                <w:rtl/>
              </w:rPr>
              <w:t>כפי שנדרש במכרז</w:t>
            </w:r>
          </w:p>
        </w:tc>
      </w:tr>
      <w:tr w:rsidR="007F4434" w:rsidTr="00714B2D">
        <w:tc>
          <w:tcPr>
            <w:tcW w:w="801" w:type="dxa"/>
          </w:tcPr>
          <w:p w:rsidR="007F4434" w:rsidRDefault="007F4434" w:rsidP="00714B2D">
            <w:pPr>
              <w:rPr>
                <w:rtl/>
              </w:rPr>
            </w:pPr>
            <w:r>
              <w:rPr>
                <w:rFonts w:hint="cs"/>
                <w:rtl/>
              </w:rPr>
              <w:t>6</w:t>
            </w:r>
          </w:p>
        </w:tc>
        <w:tc>
          <w:tcPr>
            <w:tcW w:w="1559" w:type="dxa"/>
          </w:tcPr>
          <w:p w:rsidR="007F4434" w:rsidRDefault="007F4434" w:rsidP="00714B2D">
            <w:pPr>
              <w:rPr>
                <w:rtl/>
              </w:rPr>
            </w:pPr>
            <w:r>
              <w:rPr>
                <w:rFonts w:hint="cs"/>
                <w:rtl/>
              </w:rPr>
              <w:t>נספח 1 הצעת המחיר</w:t>
            </w:r>
          </w:p>
        </w:tc>
        <w:tc>
          <w:tcPr>
            <w:tcW w:w="4402" w:type="dxa"/>
          </w:tcPr>
          <w:p w:rsidR="007F4434" w:rsidRDefault="007F4434" w:rsidP="00714B2D">
            <w:pPr>
              <w:rPr>
                <w:rtl/>
              </w:rPr>
            </w:pPr>
            <w:r>
              <w:rPr>
                <w:rFonts w:hint="cs"/>
                <w:rtl/>
              </w:rPr>
              <w:t xml:space="preserve">בסעיף זה נאמר כי רדיוס ההפעלה בכל אזור הינו 80 ק"מ נציין כי מדובר ברדיוס עבודה גדול ולא ממוקד המשפיע על זמינות ההגעה לפינוי הפסולת והשמדתה. מבוקש להבהיר, כי רדיוס ההפעלה </w:t>
            </w:r>
            <w:r w:rsidR="00BC3CC5">
              <w:rPr>
                <w:rFonts w:hint="cs"/>
                <w:rtl/>
              </w:rPr>
              <w:t>בכל אזור (שורת תמחור) יוקטן ויעמוד על 40 ק"מ.</w:t>
            </w:r>
          </w:p>
        </w:tc>
        <w:tc>
          <w:tcPr>
            <w:tcW w:w="2254" w:type="dxa"/>
          </w:tcPr>
          <w:p w:rsidR="007F4434" w:rsidRDefault="00BC3CC5" w:rsidP="00714B2D">
            <w:pPr>
              <w:rPr>
                <w:rtl/>
              </w:rPr>
            </w:pPr>
            <w:r>
              <w:rPr>
                <w:rFonts w:hint="cs"/>
                <w:rtl/>
              </w:rPr>
              <w:t>כפי שנדרש במכרז</w:t>
            </w:r>
          </w:p>
        </w:tc>
      </w:tr>
      <w:tr w:rsidR="00F560B8" w:rsidTr="00714B2D">
        <w:tc>
          <w:tcPr>
            <w:tcW w:w="801" w:type="dxa"/>
          </w:tcPr>
          <w:p w:rsidR="00F560B8" w:rsidRDefault="007F4434" w:rsidP="00714B2D">
            <w:pPr>
              <w:rPr>
                <w:rtl/>
              </w:rPr>
            </w:pPr>
            <w:r>
              <w:rPr>
                <w:rFonts w:hint="cs"/>
                <w:rtl/>
              </w:rPr>
              <w:t>7</w:t>
            </w:r>
          </w:p>
        </w:tc>
        <w:tc>
          <w:tcPr>
            <w:tcW w:w="1559" w:type="dxa"/>
          </w:tcPr>
          <w:p w:rsidR="00F560B8" w:rsidRDefault="00744159" w:rsidP="00714B2D">
            <w:pPr>
              <w:rPr>
                <w:rtl/>
              </w:rPr>
            </w:pPr>
            <w:r>
              <w:rPr>
                <w:rFonts w:hint="cs"/>
                <w:rtl/>
              </w:rPr>
              <w:t xml:space="preserve">עמ' 29 נספח 1 </w:t>
            </w:r>
            <w:r>
              <w:rPr>
                <w:rtl/>
              </w:rPr>
              <w:t>–</w:t>
            </w:r>
            <w:r w:rsidR="00710E5D">
              <w:rPr>
                <w:rFonts w:hint="cs"/>
                <w:rtl/>
              </w:rPr>
              <w:t xml:space="preserve"> הצעת המחיר, הע</w:t>
            </w:r>
            <w:r>
              <w:rPr>
                <w:rFonts w:hint="cs"/>
                <w:rtl/>
              </w:rPr>
              <w:t>רה לחישוב המשקלים ותשלום</w:t>
            </w:r>
          </w:p>
        </w:tc>
        <w:tc>
          <w:tcPr>
            <w:tcW w:w="4402" w:type="dxa"/>
          </w:tcPr>
          <w:p w:rsidR="00F560B8" w:rsidRDefault="00744159" w:rsidP="00714B2D">
            <w:pPr>
              <w:rPr>
                <w:rtl/>
              </w:rPr>
            </w:pPr>
            <w:r>
              <w:rPr>
                <w:rFonts w:hint="cs"/>
                <w:rtl/>
              </w:rPr>
              <w:t xml:space="preserve">בעמוד זה נרשמה הערה המחדדת את אופן חישוב התשלום . </w:t>
            </w:r>
          </w:p>
          <w:p w:rsidR="00744159" w:rsidRDefault="00744159" w:rsidP="00714B2D">
            <w:pPr>
              <w:pStyle w:val="a4"/>
              <w:numPr>
                <w:ilvl w:val="0"/>
                <w:numId w:val="1"/>
              </w:numPr>
            </w:pPr>
            <w:r>
              <w:rPr>
                <w:rFonts w:hint="cs"/>
                <w:rtl/>
              </w:rPr>
              <w:t>בשורה הראשונה נאמר כי בעבור פינוי והשמדת תוצרת 0.5-1 טון התשלום יהיה בעבור טון אחד. לאור זאת ישנן לא מעט קריאות לפינוי והשמדת תוצרת במשקלים נמוכים מ 0.5 טון כגון השמדת 100 קילו ביצים וכדומה. מבוקש לקבוע כי לפינוי והשמדת תוצרת בטווח משקל של 0.1 טון ועד 1 טון התשלום יהיה בעבור טון אחד כפי שמבוצע כיום.</w:t>
            </w:r>
          </w:p>
          <w:p w:rsidR="00744159" w:rsidRDefault="00744159" w:rsidP="00714B2D">
            <w:pPr>
              <w:pStyle w:val="a4"/>
              <w:numPr>
                <w:ilvl w:val="0"/>
                <w:numId w:val="1"/>
              </w:numPr>
            </w:pPr>
            <w:r>
              <w:rPr>
                <w:rFonts w:hint="cs"/>
                <w:rtl/>
              </w:rPr>
              <w:t>בשורה השניה נאמר כי בעבור פינוי ושמדת תוצרת 1 טון ועד 1.5 טון התשלום יהיה בעבור טון 1 ובשורה השלישית טווח המשקל מתחיל ב 1.5 טון. נדרשת הפרדה בין טווחי המשקל לתשלום. לאור זאת מבוקש להבהיר כי בשורה השניה טווח המשקל בגינו תשולם תמורה של טון אחד היא אחד טון ועד 1.5 טון כולל.</w:t>
            </w:r>
          </w:p>
          <w:p w:rsidR="00744159" w:rsidRDefault="00744159" w:rsidP="00714B2D">
            <w:pPr>
              <w:pStyle w:val="a4"/>
              <w:numPr>
                <w:ilvl w:val="0"/>
                <w:numId w:val="1"/>
              </w:numPr>
            </w:pPr>
            <w:r>
              <w:rPr>
                <w:rFonts w:hint="cs"/>
                <w:rtl/>
              </w:rPr>
              <w:t>בשורה השלישית נאמר כי בעבור פינוי והשמדת תוצרת 1.5 טון ועד 2 טון תשלום תמורה בעבור 21 טון.</w:t>
            </w:r>
          </w:p>
          <w:p w:rsidR="00744159" w:rsidRDefault="00744159" w:rsidP="00714B2D">
            <w:pPr>
              <w:pStyle w:val="a4"/>
              <w:rPr>
                <w:rtl/>
              </w:rPr>
            </w:pPr>
            <w:r>
              <w:rPr>
                <w:rFonts w:hint="cs"/>
                <w:rtl/>
              </w:rPr>
              <w:t>מבוקש להבהיר כי נדרשת הפרדת טווחים לעומת השורה ה</w:t>
            </w:r>
            <w:r w:rsidR="007F4434">
              <w:rPr>
                <w:rFonts w:hint="cs"/>
                <w:rtl/>
              </w:rPr>
              <w:t>שניה שנרשמה ולקבוע כי טווח המשק</w:t>
            </w:r>
            <w:r>
              <w:rPr>
                <w:rFonts w:hint="cs"/>
                <w:rtl/>
              </w:rPr>
              <w:t xml:space="preserve">ל בעבורו </w:t>
            </w:r>
            <w:r w:rsidR="007F4434">
              <w:rPr>
                <w:rFonts w:hint="cs"/>
                <w:rtl/>
              </w:rPr>
              <w:t>תשולם תמורה בגין 2 טון יהיה 1.501 ועד 2 טון</w:t>
            </w:r>
          </w:p>
        </w:tc>
        <w:tc>
          <w:tcPr>
            <w:tcW w:w="2254" w:type="dxa"/>
          </w:tcPr>
          <w:p w:rsidR="00F560B8" w:rsidRDefault="00710E5D" w:rsidP="00714B2D">
            <w:pPr>
              <w:rPr>
                <w:rtl/>
              </w:rPr>
            </w:pPr>
            <w:r>
              <w:rPr>
                <w:rFonts w:hint="cs"/>
                <w:rtl/>
              </w:rPr>
              <w:t>יעודכנו בהצעת המחיר הנתונים</w:t>
            </w:r>
            <w:r>
              <w:t>:</w:t>
            </w:r>
            <w:r>
              <w:rPr>
                <w:rFonts w:hint="cs"/>
                <w:rtl/>
              </w:rPr>
              <w:t xml:space="preserve"> </w:t>
            </w:r>
            <w:r w:rsidR="007F4434">
              <w:rPr>
                <w:rFonts w:hint="cs"/>
                <w:rtl/>
              </w:rPr>
              <w:t>בפינוי והשמדת תוצרת</w:t>
            </w:r>
          </w:p>
          <w:p w:rsidR="007F4434" w:rsidRDefault="007F4434" w:rsidP="00714B2D">
            <w:pPr>
              <w:rPr>
                <w:rtl/>
              </w:rPr>
            </w:pPr>
          </w:p>
          <w:p w:rsidR="007F4434" w:rsidRDefault="007F4434" w:rsidP="00714B2D">
            <w:pPr>
              <w:pStyle w:val="a4"/>
              <w:numPr>
                <w:ilvl w:val="1"/>
                <w:numId w:val="2"/>
              </w:numPr>
              <w:rPr>
                <w:rtl/>
              </w:rPr>
            </w:pPr>
            <w:r>
              <w:rPr>
                <w:rFonts w:hint="cs"/>
                <w:rtl/>
              </w:rPr>
              <w:t xml:space="preserve">טון ועד 1 טון כולל </w:t>
            </w:r>
            <w:r>
              <w:rPr>
                <w:rtl/>
              </w:rPr>
              <w:t>–</w:t>
            </w:r>
            <w:r>
              <w:rPr>
                <w:rFonts w:hint="cs"/>
                <w:rtl/>
              </w:rPr>
              <w:t xml:space="preserve"> תשלום בעד 1 טון</w:t>
            </w:r>
          </w:p>
          <w:p w:rsidR="007F4434" w:rsidRDefault="007F4434" w:rsidP="00714B2D">
            <w:pPr>
              <w:pStyle w:val="a4"/>
              <w:ind w:left="360"/>
              <w:rPr>
                <w:rtl/>
              </w:rPr>
            </w:pPr>
          </w:p>
          <w:p w:rsidR="007F4434" w:rsidRDefault="007F4434" w:rsidP="00714B2D">
            <w:pPr>
              <w:pStyle w:val="a4"/>
              <w:numPr>
                <w:ilvl w:val="1"/>
                <w:numId w:val="3"/>
              </w:numPr>
            </w:pPr>
            <w:r>
              <w:rPr>
                <w:rFonts w:hint="cs"/>
                <w:rtl/>
              </w:rPr>
              <w:t xml:space="preserve">טון ועד 1.5 טון כולל </w:t>
            </w:r>
            <w:r>
              <w:rPr>
                <w:rtl/>
              </w:rPr>
              <w:t>–</w:t>
            </w:r>
            <w:r>
              <w:rPr>
                <w:rFonts w:hint="cs"/>
                <w:rtl/>
              </w:rPr>
              <w:t xml:space="preserve"> תשלום בעד 1 טון.</w:t>
            </w:r>
          </w:p>
          <w:p w:rsidR="007F4434" w:rsidRDefault="007F4434" w:rsidP="00714B2D">
            <w:pPr>
              <w:rPr>
                <w:rtl/>
              </w:rPr>
            </w:pPr>
          </w:p>
          <w:p w:rsidR="007F4434" w:rsidRDefault="007F4434" w:rsidP="00714B2D">
            <w:pPr>
              <w:rPr>
                <w:rtl/>
              </w:rPr>
            </w:pPr>
            <w:r>
              <w:rPr>
                <w:rFonts w:hint="cs"/>
                <w:rtl/>
              </w:rPr>
              <w:t xml:space="preserve">1.501 טון ועד 2 טון </w:t>
            </w:r>
            <w:r>
              <w:rPr>
                <w:rtl/>
              </w:rPr>
              <w:t>–</w:t>
            </w:r>
            <w:r>
              <w:rPr>
                <w:rFonts w:hint="cs"/>
                <w:rtl/>
              </w:rPr>
              <w:t xml:space="preserve"> תשלום 2 טון</w:t>
            </w:r>
          </w:p>
          <w:p w:rsidR="00714B2D" w:rsidRDefault="00714B2D" w:rsidP="00714B2D">
            <w:pPr>
              <w:rPr>
                <w:rtl/>
              </w:rPr>
            </w:pPr>
          </w:p>
          <w:p w:rsidR="00714B2D" w:rsidRDefault="00714B2D" w:rsidP="00714B2D"/>
          <w:p w:rsidR="007F4434" w:rsidRDefault="007F4434" w:rsidP="00714B2D">
            <w:pPr>
              <w:rPr>
                <w:rtl/>
              </w:rPr>
            </w:pPr>
          </w:p>
          <w:p w:rsidR="007F4434" w:rsidRDefault="007F4434" w:rsidP="00714B2D"/>
          <w:p w:rsidR="007F4434" w:rsidRDefault="007F4434" w:rsidP="00714B2D">
            <w:pPr>
              <w:pStyle w:val="a4"/>
              <w:ind w:left="360"/>
              <w:rPr>
                <w:rtl/>
              </w:rPr>
            </w:pPr>
          </w:p>
          <w:p w:rsidR="007F4434" w:rsidRDefault="007F4434" w:rsidP="00714B2D">
            <w:pPr>
              <w:pStyle w:val="a4"/>
              <w:ind w:left="360"/>
              <w:rPr>
                <w:rtl/>
              </w:rPr>
            </w:pPr>
          </w:p>
          <w:p w:rsidR="007F4434" w:rsidRDefault="007F4434" w:rsidP="00714B2D">
            <w:pPr>
              <w:pStyle w:val="a4"/>
              <w:ind w:left="360"/>
              <w:rPr>
                <w:rtl/>
              </w:rPr>
            </w:pPr>
          </w:p>
          <w:p w:rsidR="007F4434" w:rsidRDefault="007F4434" w:rsidP="00714B2D">
            <w:pPr>
              <w:rPr>
                <w:rtl/>
              </w:rPr>
            </w:pPr>
          </w:p>
        </w:tc>
      </w:tr>
      <w:tr w:rsidR="00F560B8" w:rsidTr="00714B2D">
        <w:tc>
          <w:tcPr>
            <w:tcW w:w="801" w:type="dxa"/>
          </w:tcPr>
          <w:p w:rsidR="00F560B8" w:rsidRDefault="00F560B8" w:rsidP="00714B2D">
            <w:pPr>
              <w:rPr>
                <w:rtl/>
              </w:rPr>
            </w:pPr>
          </w:p>
        </w:tc>
        <w:tc>
          <w:tcPr>
            <w:tcW w:w="1559" w:type="dxa"/>
          </w:tcPr>
          <w:p w:rsidR="00F560B8" w:rsidRDefault="00F560B8" w:rsidP="00714B2D">
            <w:pPr>
              <w:rPr>
                <w:rtl/>
              </w:rPr>
            </w:pPr>
          </w:p>
        </w:tc>
        <w:tc>
          <w:tcPr>
            <w:tcW w:w="4402" w:type="dxa"/>
          </w:tcPr>
          <w:p w:rsidR="00F560B8" w:rsidRDefault="00F560B8" w:rsidP="00714B2D">
            <w:pPr>
              <w:rPr>
                <w:rtl/>
              </w:rPr>
            </w:pPr>
          </w:p>
        </w:tc>
        <w:tc>
          <w:tcPr>
            <w:tcW w:w="2254" w:type="dxa"/>
          </w:tcPr>
          <w:p w:rsidR="00F560B8" w:rsidRDefault="00F560B8" w:rsidP="00714B2D">
            <w:pPr>
              <w:rPr>
                <w:rtl/>
              </w:rPr>
            </w:pPr>
          </w:p>
        </w:tc>
      </w:tr>
    </w:tbl>
    <w:p w:rsidR="00273D2E" w:rsidRDefault="00273D2E"/>
    <w:sectPr w:rsidR="00273D2E" w:rsidSect="0068156C">
      <w:headerReference w:type="default" r:id="rId7"/>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7C3E" w:rsidRDefault="00687C3E" w:rsidP="00714B2D">
      <w:pPr>
        <w:spacing w:after="0" w:line="240" w:lineRule="auto"/>
      </w:pPr>
      <w:r>
        <w:separator/>
      </w:r>
    </w:p>
  </w:endnote>
  <w:endnote w:type="continuationSeparator" w:id="0">
    <w:p w:rsidR="00687C3E" w:rsidRDefault="00687C3E" w:rsidP="00714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7C3E" w:rsidRDefault="00687C3E" w:rsidP="00714B2D">
      <w:pPr>
        <w:spacing w:after="0" w:line="240" w:lineRule="auto"/>
      </w:pPr>
      <w:r>
        <w:separator/>
      </w:r>
    </w:p>
  </w:footnote>
  <w:footnote w:type="continuationSeparator" w:id="0">
    <w:p w:rsidR="00687C3E" w:rsidRDefault="00687C3E" w:rsidP="00714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4B2D" w:rsidRDefault="00714B2D">
    <w:pPr>
      <w:pStyle w:val="a5"/>
    </w:pPr>
    <w:r>
      <w:rPr>
        <w:rFonts w:hint="cs"/>
        <w:rtl/>
      </w:rPr>
      <w:t xml:space="preserve">מכרז 31/2019 מתן שירותי פינוי והשמדת תוצרת חקלאית עבור יחידת הפיצו"ח </w:t>
    </w:r>
    <w:r>
      <w:rPr>
        <w:rtl/>
      </w:rPr>
      <w:t>–</w:t>
    </w:r>
    <w:r>
      <w:rPr>
        <w:rFonts w:hint="cs"/>
        <w:rtl/>
      </w:rPr>
      <w:t xml:space="preserve"> מענה לשאלות הבהרה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E21CD"/>
    <w:multiLevelType w:val="multilevel"/>
    <w:tmpl w:val="E10E9A88"/>
    <w:lvl w:ilvl="0">
      <w:start w:val="1"/>
      <w:numFmt w:val="decimal"/>
      <w:lvlText w:val="%1"/>
      <w:lvlJc w:val="left"/>
      <w:pPr>
        <w:ind w:left="420" w:hanging="420"/>
      </w:pPr>
      <w:rPr>
        <w:rFonts w:hint="default"/>
      </w:rPr>
    </w:lvl>
    <w:lvl w:ilvl="1">
      <w:start w:val="1"/>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327F6D20"/>
    <w:multiLevelType w:val="multilevel"/>
    <w:tmpl w:val="77BE26E0"/>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0193D27"/>
    <w:multiLevelType w:val="hybridMultilevel"/>
    <w:tmpl w:val="59FCA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0B8"/>
    <w:rsid w:val="000B3EBB"/>
    <w:rsid w:val="00137D2F"/>
    <w:rsid w:val="001D588A"/>
    <w:rsid w:val="00261D98"/>
    <w:rsid w:val="00273D2E"/>
    <w:rsid w:val="005E1E15"/>
    <w:rsid w:val="0068156C"/>
    <w:rsid w:val="00687C3E"/>
    <w:rsid w:val="00710E5D"/>
    <w:rsid w:val="00714B2D"/>
    <w:rsid w:val="00744159"/>
    <w:rsid w:val="007F4434"/>
    <w:rsid w:val="008964BC"/>
    <w:rsid w:val="00B306E3"/>
    <w:rsid w:val="00BC3CC5"/>
    <w:rsid w:val="00C21F19"/>
    <w:rsid w:val="00EB4426"/>
    <w:rsid w:val="00F560B8"/>
    <w:rsid w:val="00FA71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02F24"/>
  <w15:chartTrackingRefBased/>
  <w15:docId w15:val="{FE45A37D-4D4C-4DBC-8609-9DE15A21B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560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44159"/>
    <w:pPr>
      <w:ind w:left="720"/>
      <w:contextualSpacing/>
    </w:pPr>
  </w:style>
  <w:style w:type="paragraph" w:styleId="a5">
    <w:name w:val="header"/>
    <w:basedOn w:val="a"/>
    <w:link w:val="a6"/>
    <w:uiPriority w:val="99"/>
    <w:unhideWhenUsed/>
    <w:rsid w:val="00714B2D"/>
    <w:pPr>
      <w:tabs>
        <w:tab w:val="center" w:pos="4513"/>
        <w:tab w:val="right" w:pos="9026"/>
      </w:tabs>
      <w:spacing w:after="0" w:line="240" w:lineRule="auto"/>
    </w:pPr>
  </w:style>
  <w:style w:type="character" w:customStyle="1" w:styleId="a6">
    <w:name w:val="כותרת עליונה תו"/>
    <w:basedOn w:val="a0"/>
    <w:link w:val="a5"/>
    <w:uiPriority w:val="99"/>
    <w:rsid w:val="00714B2D"/>
  </w:style>
  <w:style w:type="paragraph" w:styleId="a7">
    <w:name w:val="footer"/>
    <w:basedOn w:val="a"/>
    <w:link w:val="a8"/>
    <w:uiPriority w:val="99"/>
    <w:unhideWhenUsed/>
    <w:rsid w:val="00714B2D"/>
    <w:pPr>
      <w:tabs>
        <w:tab w:val="center" w:pos="4513"/>
        <w:tab w:val="right" w:pos="9026"/>
      </w:tabs>
      <w:spacing w:after="0" w:line="240" w:lineRule="auto"/>
    </w:pPr>
  </w:style>
  <w:style w:type="character" w:customStyle="1" w:styleId="a8">
    <w:name w:val="כותרת תחתונה תו"/>
    <w:basedOn w:val="a0"/>
    <w:link w:val="a7"/>
    <w:uiPriority w:val="99"/>
    <w:rsid w:val="00714B2D"/>
  </w:style>
  <w:style w:type="paragraph" w:styleId="a9">
    <w:name w:val="Balloon Text"/>
    <w:basedOn w:val="a"/>
    <w:link w:val="aa"/>
    <w:uiPriority w:val="99"/>
    <w:semiHidden/>
    <w:unhideWhenUsed/>
    <w:rsid w:val="00137D2F"/>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137D2F"/>
    <w:rPr>
      <w:rFonts w:ascii="Tahoma" w:hAnsi="Tahoma" w:cs="Tahoma"/>
      <w:sz w:val="18"/>
      <w:szCs w:val="18"/>
    </w:rPr>
  </w:style>
  <w:style w:type="character" w:styleId="ab">
    <w:name w:val="annotation reference"/>
    <w:basedOn w:val="a0"/>
    <w:uiPriority w:val="99"/>
    <w:semiHidden/>
    <w:unhideWhenUsed/>
    <w:rsid w:val="00EB4426"/>
    <w:rPr>
      <w:sz w:val="16"/>
      <w:szCs w:val="16"/>
    </w:rPr>
  </w:style>
  <w:style w:type="paragraph" w:styleId="ac">
    <w:name w:val="annotation text"/>
    <w:basedOn w:val="a"/>
    <w:link w:val="ad"/>
    <w:uiPriority w:val="99"/>
    <w:semiHidden/>
    <w:unhideWhenUsed/>
    <w:rsid w:val="00EB4426"/>
    <w:pPr>
      <w:spacing w:line="240" w:lineRule="auto"/>
    </w:pPr>
    <w:rPr>
      <w:sz w:val="20"/>
      <w:szCs w:val="20"/>
    </w:rPr>
  </w:style>
  <w:style w:type="character" w:customStyle="1" w:styleId="ad">
    <w:name w:val="טקסט הערה תו"/>
    <w:basedOn w:val="a0"/>
    <w:link w:val="ac"/>
    <w:uiPriority w:val="99"/>
    <w:semiHidden/>
    <w:rsid w:val="00EB4426"/>
    <w:rPr>
      <w:sz w:val="20"/>
      <w:szCs w:val="20"/>
    </w:rPr>
  </w:style>
  <w:style w:type="paragraph" w:styleId="ae">
    <w:name w:val="annotation subject"/>
    <w:basedOn w:val="ac"/>
    <w:next w:val="ac"/>
    <w:link w:val="af"/>
    <w:uiPriority w:val="99"/>
    <w:semiHidden/>
    <w:unhideWhenUsed/>
    <w:rsid w:val="00EB4426"/>
    <w:rPr>
      <w:b/>
      <w:bCs/>
    </w:rPr>
  </w:style>
  <w:style w:type="character" w:customStyle="1" w:styleId="af">
    <w:name w:val="נושא הערה תו"/>
    <w:basedOn w:val="ad"/>
    <w:link w:val="ae"/>
    <w:uiPriority w:val="99"/>
    <w:semiHidden/>
    <w:rsid w:val="00EB44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475</Words>
  <Characters>2375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עמר [Hagit Amar]</dc:creator>
  <cp:keywords/>
  <dc:description/>
  <cp:lastModifiedBy>חגית  עמר [Hagit Amar]</cp:lastModifiedBy>
  <cp:revision>2</cp:revision>
  <cp:lastPrinted>2019-12-29T06:56:00Z</cp:lastPrinted>
  <dcterms:created xsi:type="dcterms:W3CDTF">2019-12-29T08:45:00Z</dcterms:created>
  <dcterms:modified xsi:type="dcterms:W3CDTF">2019-12-29T08:45:00Z</dcterms:modified>
</cp:coreProperties>
</file>